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6BAF" w14:textId="368D5831" w:rsidR="00926D2C" w:rsidRPr="002015CD" w:rsidRDefault="00926D2C" w:rsidP="00926D2C">
      <w:r w:rsidRPr="002015CD">
        <w:rPr>
          <w:noProof/>
        </w:rPr>
        <w:drawing>
          <wp:inline distT="0" distB="0" distL="0" distR="0" wp14:anchorId="00FEFCC9" wp14:editId="4EABF972">
            <wp:extent cx="1716405" cy="854075"/>
            <wp:effectExtent l="0" t="0" r="1714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6405" cy="854075"/>
                    </a:xfrm>
                    <a:prstGeom prst="rect">
                      <a:avLst/>
                    </a:prstGeom>
                    <a:noFill/>
                    <a:ln>
                      <a:noFill/>
                    </a:ln>
                  </pic:spPr>
                </pic:pic>
              </a:graphicData>
            </a:graphic>
          </wp:inline>
        </w:drawing>
      </w:r>
    </w:p>
    <w:p w14:paraId="6313E90C" w14:textId="77777777" w:rsidR="00926D2C" w:rsidRPr="002015CD" w:rsidRDefault="00926D2C" w:rsidP="00926D2C"/>
    <w:p w14:paraId="0DE059D0" w14:textId="53FABEFA" w:rsidR="00926D2C" w:rsidRPr="00CC39DA" w:rsidRDefault="00CC39DA" w:rsidP="2CF15E59">
      <w:pPr>
        <w:rPr>
          <w:rFonts w:eastAsiaTheme="minorEastAsia"/>
          <w:b/>
          <w:bCs/>
          <w:noProof/>
          <w:color w:val="009299" w:themeColor="accent2"/>
          <w:lang w:eastAsia="en-GB"/>
        </w:rPr>
      </w:pPr>
      <w:r w:rsidRPr="2CF15E59">
        <w:rPr>
          <w:rFonts w:eastAsiaTheme="minorEastAsia"/>
          <w:b/>
          <w:bCs/>
          <w:noProof/>
          <w:color w:val="009299" w:themeColor="accent2"/>
          <w:lang w:eastAsia="en-GB"/>
        </w:rPr>
        <w:t>Domestic Abuse Routine Enquiry (DARE)</w:t>
      </w:r>
    </w:p>
    <w:p w14:paraId="72E23BFA" w14:textId="77777777" w:rsidR="00926D2C" w:rsidRPr="002015CD" w:rsidRDefault="00926D2C" w:rsidP="00926D2C">
      <w:pPr>
        <w:rPr>
          <w:rFonts w:eastAsiaTheme="minorEastAsia" w:cstheme="minorHAnsi"/>
          <w:noProof/>
          <w:lang w:eastAsia="en-GB"/>
        </w:rPr>
      </w:pPr>
    </w:p>
    <w:p w14:paraId="6C23E798" w14:textId="5D05BEC9" w:rsidR="00926D2C" w:rsidRPr="002015CD" w:rsidRDefault="00926D2C" w:rsidP="00926D2C">
      <w:r w:rsidRPr="002015CD">
        <w:t>Hampton Trust has been working with domestic abuse perpetrators for over 26 years. As an organisation</w:t>
      </w:r>
      <w:r w:rsidR="00BE5AD3" w:rsidRPr="002015CD">
        <w:t xml:space="preserve">, we </w:t>
      </w:r>
      <w:r w:rsidRPr="002015CD">
        <w:t>ha</w:t>
      </w:r>
      <w:r w:rsidR="00BE5AD3" w:rsidRPr="002015CD">
        <w:t>ve</w:t>
      </w:r>
      <w:r w:rsidRPr="002015CD">
        <w:t xml:space="preserve"> been advocating for early perpetrator interventions for many years</w:t>
      </w:r>
      <w:r w:rsidR="00BE5AD3" w:rsidRPr="002015CD">
        <w:t>.</w:t>
      </w:r>
      <w:r w:rsidRPr="002015CD">
        <w:t xml:space="preserve"> </w:t>
      </w:r>
      <w:r w:rsidR="00BE5AD3" w:rsidRPr="002015CD">
        <w:t>W</w:t>
      </w:r>
      <w:r w:rsidRPr="002015CD">
        <w:t xml:space="preserve">e are delighted that the commitment made by the Government to tackle domestic abuse is now followed by tangible actions. </w:t>
      </w:r>
    </w:p>
    <w:p w14:paraId="3878A323" w14:textId="77777777" w:rsidR="00926D2C" w:rsidRPr="002015CD" w:rsidRDefault="00926D2C" w:rsidP="00926D2C"/>
    <w:p w14:paraId="6B512111" w14:textId="2DAF4CA6" w:rsidR="35C741FC" w:rsidRDefault="35C741FC" w:rsidP="2CF15E59">
      <w:pPr>
        <w:rPr>
          <w:rFonts w:ascii="Calibri" w:eastAsia="Calibri" w:hAnsi="Calibri" w:cs="Calibri"/>
          <w:color w:val="000000" w:themeColor="text1"/>
        </w:rPr>
      </w:pPr>
      <w:r w:rsidRPr="2CF15E59">
        <w:rPr>
          <w:rFonts w:ascii="Calibri" w:eastAsia="Calibri" w:hAnsi="Calibri" w:cs="Calibri"/>
          <w:color w:val="000000" w:themeColor="text1"/>
        </w:rPr>
        <w:t>We are pleased to be working with Somerset Council to provide Domestic Abuse Routine Enquiry (</w:t>
      </w:r>
      <w:r w:rsidRPr="2CF15E59">
        <w:rPr>
          <w:rFonts w:ascii="Calibri" w:eastAsia="Calibri" w:hAnsi="Calibri" w:cs="Calibri"/>
          <w:b/>
          <w:bCs/>
          <w:color w:val="009199"/>
        </w:rPr>
        <w:t>DARE</w:t>
      </w:r>
      <w:r w:rsidRPr="2CF15E59">
        <w:rPr>
          <w:rFonts w:ascii="Calibri" w:eastAsia="Calibri" w:hAnsi="Calibri" w:cs="Calibri"/>
          <w:color w:val="000000" w:themeColor="text1"/>
        </w:rPr>
        <w:t xml:space="preserve">) toolkit training to frontline professionals across the area. Due to the success of </w:t>
      </w:r>
      <w:r w:rsidRPr="2CF15E59">
        <w:rPr>
          <w:rFonts w:ascii="Calibri" w:eastAsia="Calibri" w:hAnsi="Calibri" w:cs="Calibri"/>
          <w:b/>
          <w:bCs/>
          <w:color w:val="009199"/>
        </w:rPr>
        <w:t>DARE</w:t>
      </w:r>
      <w:r w:rsidRPr="2CF15E59">
        <w:rPr>
          <w:rFonts w:ascii="Calibri" w:eastAsia="Calibri" w:hAnsi="Calibri" w:cs="Calibri"/>
          <w:color w:val="009199"/>
        </w:rPr>
        <w:t xml:space="preserve"> </w:t>
      </w:r>
      <w:r w:rsidRPr="2CF15E59">
        <w:rPr>
          <w:rFonts w:ascii="Calibri" w:eastAsia="Calibri" w:hAnsi="Calibri" w:cs="Calibri"/>
          <w:color w:val="000000" w:themeColor="text1"/>
        </w:rPr>
        <w:t xml:space="preserve">across Hampshire and other sites, Somerset Council has provided funding to deliver </w:t>
      </w:r>
      <w:r w:rsidRPr="2CF15E59">
        <w:rPr>
          <w:rFonts w:ascii="Calibri" w:eastAsia="Calibri" w:hAnsi="Calibri" w:cs="Calibri"/>
          <w:b/>
          <w:bCs/>
          <w:color w:val="019299"/>
        </w:rPr>
        <w:t>DARE</w:t>
      </w:r>
      <w:r w:rsidRPr="2CF15E59">
        <w:rPr>
          <w:rFonts w:ascii="Calibri" w:eastAsia="Calibri" w:hAnsi="Calibri" w:cs="Calibri"/>
          <w:color w:val="009199"/>
        </w:rPr>
        <w:t xml:space="preserve"> </w:t>
      </w:r>
      <w:r w:rsidRPr="2CF15E59">
        <w:rPr>
          <w:rFonts w:ascii="Calibri" w:eastAsia="Calibri" w:hAnsi="Calibri" w:cs="Calibri"/>
          <w:color w:val="000000" w:themeColor="text1"/>
        </w:rPr>
        <w:t>training to local professionals.</w:t>
      </w:r>
    </w:p>
    <w:p w14:paraId="0F2886CB" w14:textId="77777777" w:rsidR="00B7458E" w:rsidRDefault="00B7458E" w:rsidP="2CF15E59">
      <w:pPr>
        <w:rPr>
          <w:rFonts w:ascii="Calibri" w:eastAsia="Calibri" w:hAnsi="Calibri" w:cs="Calibri"/>
          <w:color w:val="000000" w:themeColor="text1"/>
        </w:rPr>
      </w:pPr>
    </w:p>
    <w:p w14:paraId="230134D3" w14:textId="77777777" w:rsidR="00B7458E" w:rsidRDefault="00B7458E" w:rsidP="00B7458E">
      <w:pPr>
        <w:rPr>
          <w:rFonts w:ascii="Calibri" w:eastAsia="Calibri" w:hAnsi="Calibri" w:cs="Calibri"/>
          <w:color w:val="000000" w:themeColor="text1"/>
        </w:rPr>
      </w:pPr>
      <w:r>
        <w:rPr>
          <w:rFonts w:ascii="Calibri" w:eastAsia="Calibri" w:hAnsi="Calibri" w:cs="Calibri"/>
          <w:b/>
          <w:bCs/>
          <w:color w:val="019299"/>
        </w:rPr>
        <w:t>DARE</w:t>
      </w:r>
      <w:r>
        <w:rPr>
          <w:rFonts w:ascii="Calibri" w:eastAsia="Calibri" w:hAnsi="Calibri" w:cs="Calibri"/>
          <w:color w:val="009299" w:themeColor="accent2"/>
        </w:rPr>
        <w:t xml:space="preserve"> </w:t>
      </w:r>
      <w:r>
        <w:rPr>
          <w:rFonts w:ascii="Calibri" w:eastAsia="Calibri" w:hAnsi="Calibri" w:cs="Calibri"/>
          <w:color w:val="000000" w:themeColor="text1"/>
        </w:rPr>
        <w:t xml:space="preserve">aims to increase the confidence and competence of frontline professionals in </w:t>
      </w:r>
      <w:r>
        <w:rPr>
          <w:rFonts w:ascii="Calibri" w:eastAsia="Calibri" w:hAnsi="Calibri" w:cs="Calibri"/>
          <w:b/>
          <w:bCs/>
          <w:color w:val="000000" w:themeColor="text1"/>
        </w:rPr>
        <w:t>identifying</w:t>
      </w:r>
      <w:r>
        <w:rPr>
          <w:rFonts w:ascii="Calibri" w:eastAsia="Calibri" w:hAnsi="Calibri" w:cs="Calibri"/>
          <w:color w:val="000000" w:themeColor="text1"/>
        </w:rPr>
        <w:t xml:space="preserve"> domestic abuse perpetrators and </w:t>
      </w:r>
      <w:r>
        <w:rPr>
          <w:rFonts w:ascii="Calibri" w:eastAsia="Calibri" w:hAnsi="Calibri" w:cs="Calibri"/>
          <w:b/>
          <w:bCs/>
          <w:color w:val="000000" w:themeColor="text1"/>
        </w:rPr>
        <w:t>engaging</w:t>
      </w:r>
      <w:r>
        <w:rPr>
          <w:rFonts w:ascii="Calibri" w:eastAsia="Calibri" w:hAnsi="Calibri" w:cs="Calibri"/>
          <w:color w:val="000000" w:themeColor="text1"/>
        </w:rPr>
        <w:t xml:space="preserve"> and nudging them into specialist services. As a result, the quality of referrals </w:t>
      </w:r>
      <w:proofErr w:type="gramStart"/>
      <w:r>
        <w:rPr>
          <w:rFonts w:ascii="Calibri" w:eastAsia="Calibri" w:hAnsi="Calibri" w:cs="Calibri"/>
          <w:color w:val="000000" w:themeColor="text1"/>
        </w:rPr>
        <w:t>are</w:t>
      </w:r>
      <w:proofErr w:type="gramEnd"/>
      <w:r>
        <w:rPr>
          <w:rFonts w:ascii="Calibri" w:eastAsia="Calibri" w:hAnsi="Calibri" w:cs="Calibri"/>
          <w:color w:val="000000" w:themeColor="text1"/>
        </w:rPr>
        <w:t xml:space="preserve"> increased and drop-out rates are reduced as engaged perpetrators are much more likely to successfully complete interventions and achieve the desired behaviour change.</w:t>
      </w:r>
    </w:p>
    <w:p w14:paraId="30C09F4C" w14:textId="563EB183" w:rsidR="2CF15E59" w:rsidRDefault="2CF15E59" w:rsidP="2CF15E59"/>
    <w:p w14:paraId="2B6CE71A" w14:textId="77777777" w:rsidR="62BDCA09" w:rsidRDefault="62BDCA09" w:rsidP="2CF15E59">
      <w:pPr>
        <w:rPr>
          <w:rFonts w:ascii="Calibri" w:hAnsi="Calibri" w:cs="Calibri"/>
          <w:b/>
          <w:bCs/>
          <w:color w:val="009299" w:themeColor="accent2"/>
        </w:rPr>
      </w:pPr>
      <w:r w:rsidRPr="2CF15E59">
        <w:rPr>
          <w:b/>
          <w:bCs/>
          <w:color w:val="009299" w:themeColor="accent2"/>
        </w:rPr>
        <w:t xml:space="preserve">Why should you become </w:t>
      </w:r>
      <w:proofErr w:type="spellStart"/>
      <w:r w:rsidRPr="2CF15E59">
        <w:rPr>
          <w:b/>
          <w:bCs/>
          <w:color w:val="009299" w:themeColor="accent2"/>
        </w:rPr>
        <w:t>DAREaware</w:t>
      </w:r>
      <w:proofErr w:type="spellEnd"/>
      <w:r w:rsidRPr="2CF15E59">
        <w:rPr>
          <w:b/>
          <w:bCs/>
          <w:color w:val="009299" w:themeColor="accent2"/>
        </w:rPr>
        <w:t>?</w:t>
      </w:r>
    </w:p>
    <w:p w14:paraId="7243D164" w14:textId="7AE5609D" w:rsidR="2CF15E59" w:rsidRDefault="2CF15E59" w:rsidP="2CF15E59">
      <w:pPr>
        <w:rPr>
          <w:b/>
          <w:bCs/>
        </w:rPr>
      </w:pPr>
    </w:p>
    <w:p w14:paraId="122C773A" w14:textId="391C4DAD" w:rsidR="62BDCA09" w:rsidRDefault="62BDCA09" w:rsidP="2CF15E59">
      <w:pPr>
        <w:rPr>
          <w:rFonts w:ascii="Calibri" w:eastAsia="Calibri" w:hAnsi="Calibri" w:cs="Calibri"/>
        </w:rPr>
      </w:pPr>
      <w:r w:rsidRPr="2CF15E59">
        <w:rPr>
          <w:rFonts w:ascii="Calibri" w:eastAsia="Calibri" w:hAnsi="Calibri" w:cs="Calibri"/>
          <w:color w:val="000000" w:themeColor="text1"/>
        </w:rPr>
        <w:t xml:space="preserve">The </w:t>
      </w:r>
      <w:r w:rsidRPr="2CF15E59">
        <w:rPr>
          <w:rFonts w:ascii="Calibri" w:eastAsia="Calibri" w:hAnsi="Calibri" w:cs="Calibri"/>
          <w:b/>
          <w:bCs/>
          <w:color w:val="019299"/>
        </w:rPr>
        <w:t>DARE</w:t>
      </w:r>
      <w:r w:rsidRPr="2CF15E59">
        <w:rPr>
          <w:rFonts w:ascii="Calibri" w:eastAsia="Calibri" w:hAnsi="Calibri" w:cs="Calibri"/>
          <w:color w:val="019299"/>
        </w:rPr>
        <w:t xml:space="preserve"> </w:t>
      </w:r>
      <w:r w:rsidRPr="2CF15E59">
        <w:rPr>
          <w:rFonts w:ascii="Calibri" w:eastAsia="Calibri" w:hAnsi="Calibri" w:cs="Calibri"/>
          <w:color w:val="000000" w:themeColor="text1"/>
        </w:rPr>
        <w:t xml:space="preserve">Toolkit does not require professionals to deliver in depth specialist work with domestic abuse perpetrators, rather it provides the tools to </w:t>
      </w:r>
      <w:r w:rsidRPr="2CF15E59">
        <w:rPr>
          <w:rFonts w:ascii="Calibri" w:eastAsia="Calibri" w:hAnsi="Calibri" w:cs="Calibri"/>
          <w:b/>
          <w:bCs/>
          <w:color w:val="000000" w:themeColor="text1"/>
        </w:rPr>
        <w:t>identify</w:t>
      </w:r>
      <w:r w:rsidRPr="2CF15E59">
        <w:rPr>
          <w:rFonts w:ascii="Calibri" w:eastAsia="Calibri" w:hAnsi="Calibri" w:cs="Calibri"/>
          <w:color w:val="000000" w:themeColor="text1"/>
        </w:rPr>
        <w:t xml:space="preserve">, </w:t>
      </w:r>
      <w:r w:rsidRPr="2CF15E59">
        <w:rPr>
          <w:rFonts w:ascii="Calibri" w:eastAsia="Calibri" w:hAnsi="Calibri" w:cs="Calibri"/>
          <w:b/>
          <w:bCs/>
          <w:color w:val="000000" w:themeColor="text1"/>
        </w:rPr>
        <w:t>explore</w:t>
      </w:r>
      <w:r w:rsidRPr="2CF15E59">
        <w:rPr>
          <w:rFonts w:ascii="Calibri" w:eastAsia="Calibri" w:hAnsi="Calibri" w:cs="Calibri"/>
          <w:color w:val="000000" w:themeColor="text1"/>
        </w:rPr>
        <w:t xml:space="preserve"> and </w:t>
      </w:r>
      <w:r w:rsidRPr="2CF15E59">
        <w:rPr>
          <w:rFonts w:ascii="Calibri" w:eastAsia="Calibri" w:hAnsi="Calibri" w:cs="Calibri"/>
          <w:b/>
          <w:bCs/>
          <w:color w:val="000000" w:themeColor="text1"/>
        </w:rPr>
        <w:t>engage</w:t>
      </w:r>
      <w:r w:rsidRPr="2CF15E59">
        <w:rPr>
          <w:rFonts w:ascii="Calibri" w:eastAsia="Calibri" w:hAnsi="Calibri" w:cs="Calibri"/>
          <w:color w:val="000000" w:themeColor="text1"/>
        </w:rPr>
        <w:t xml:space="preserve"> perpetrators so they can be referred on to specialist local services, designed to support behaviour change. </w:t>
      </w:r>
      <w:r w:rsidRPr="2CF15E59">
        <w:rPr>
          <w:rFonts w:ascii="Calibri" w:eastAsia="Calibri" w:hAnsi="Calibri" w:cs="Calibri"/>
          <w:b/>
          <w:bCs/>
          <w:color w:val="009299" w:themeColor="accent2"/>
        </w:rPr>
        <w:t xml:space="preserve">DARE </w:t>
      </w:r>
      <w:r w:rsidRPr="2CF15E59">
        <w:rPr>
          <w:rFonts w:ascii="Calibri" w:eastAsia="Calibri" w:hAnsi="Calibri" w:cs="Calibri"/>
          <w:color w:val="000000" w:themeColor="text1"/>
        </w:rPr>
        <w:t>encourages a wider community response in which all agencies share the responsibility of shining a spotlight on abusive behaviour. This increases the opportunity to offer people the right intervention at the right time.</w:t>
      </w:r>
    </w:p>
    <w:p w14:paraId="7C2A2DA4" w14:textId="1A324C37" w:rsidR="2CF15E59" w:rsidRDefault="2CF15E59"/>
    <w:p w14:paraId="5E70E8C2" w14:textId="30BDD43A" w:rsidR="62BDCA09" w:rsidRDefault="62BDCA09" w:rsidP="2CF15E59">
      <w:pPr>
        <w:rPr>
          <w:rFonts w:ascii="Calibri" w:hAnsi="Calibri" w:cs="Calibri"/>
        </w:rPr>
      </w:pPr>
      <w:r w:rsidRPr="2CF15E59">
        <w:rPr>
          <w:rFonts w:ascii="Calibri" w:hAnsi="Calibri" w:cs="Calibri"/>
          <w:b/>
          <w:bCs/>
          <w:color w:val="009299" w:themeColor="accent2"/>
        </w:rPr>
        <w:t>DARE</w:t>
      </w:r>
      <w:r w:rsidRPr="2CF15E59">
        <w:rPr>
          <w:rFonts w:ascii="Calibri" w:hAnsi="Calibri" w:cs="Calibri"/>
          <w:color w:val="009299" w:themeColor="accent2"/>
        </w:rPr>
        <w:t xml:space="preserve"> </w:t>
      </w:r>
      <w:r w:rsidRPr="2CF15E59">
        <w:rPr>
          <w:rFonts w:ascii="Calibri" w:hAnsi="Calibri" w:cs="Calibri"/>
        </w:rPr>
        <w:t xml:space="preserve">was originally funded by the Home Office in 2021 and was successfully piloted in Hampshire with more than 400 professionals across various frontline services receiving the training. In an independent evaluation by the University of Southampton, 81% of participants reported having gained increased confidence in starting conversations with perpetrators. Full details about the training, the </w:t>
      </w:r>
      <w:hyperlink r:id="rId12">
        <w:r w:rsidRPr="2CF15E59">
          <w:rPr>
            <w:rStyle w:val="Hyperlink"/>
            <w:rFonts w:ascii="Calibri" w:hAnsi="Calibri" w:cs="Calibri"/>
          </w:rPr>
          <w:t>evaluation</w:t>
        </w:r>
      </w:hyperlink>
      <w:r w:rsidRPr="2CF15E59">
        <w:rPr>
          <w:rFonts w:ascii="Calibri" w:hAnsi="Calibri" w:cs="Calibri"/>
        </w:rPr>
        <w:t xml:space="preserve">, the </w:t>
      </w:r>
      <w:hyperlink r:id="rId13">
        <w:r w:rsidRPr="2CF15E59">
          <w:rPr>
            <w:rStyle w:val="Hyperlink"/>
            <w:rFonts w:ascii="Calibri" w:hAnsi="Calibri" w:cs="Calibri"/>
          </w:rPr>
          <w:t>DARE webinar</w:t>
        </w:r>
      </w:hyperlink>
      <w:r w:rsidRPr="2CF15E59">
        <w:rPr>
          <w:rFonts w:ascii="Calibri" w:hAnsi="Calibri" w:cs="Calibri"/>
        </w:rPr>
        <w:t xml:space="preserve">, and the toolkit are available at </w:t>
      </w:r>
      <w:hyperlink r:id="rId14">
        <w:r w:rsidRPr="2CF15E59">
          <w:rPr>
            <w:rStyle w:val="Hyperlink"/>
            <w:rFonts w:ascii="Calibri" w:hAnsi="Calibri" w:cs="Calibri"/>
          </w:rPr>
          <w:t>www.daretoolkit.org.uk</w:t>
        </w:r>
      </w:hyperlink>
      <w:r w:rsidRPr="2CF15E59">
        <w:rPr>
          <w:rFonts w:ascii="Calibri" w:hAnsi="Calibri" w:cs="Calibri"/>
        </w:rPr>
        <w:t>.</w:t>
      </w:r>
    </w:p>
    <w:p w14:paraId="5F765B45" w14:textId="77777777" w:rsidR="001910B5" w:rsidRPr="002015CD" w:rsidRDefault="001910B5" w:rsidP="001910B5">
      <w:pPr>
        <w:rPr>
          <w:rFonts w:ascii="Calibri" w:hAnsi="Calibri" w:cs="Calibri"/>
        </w:rPr>
      </w:pPr>
    </w:p>
    <w:p w14:paraId="5A985F86" w14:textId="77777777" w:rsidR="001910B5" w:rsidRPr="002015CD" w:rsidRDefault="001910B5" w:rsidP="2CF15E59">
      <w:pPr>
        <w:rPr>
          <w:rFonts w:ascii="Calibri" w:hAnsi="Calibri" w:cs="Calibri"/>
          <w:b/>
          <w:bCs/>
          <w:color w:val="009299" w:themeColor="accent2"/>
        </w:rPr>
      </w:pPr>
      <w:r w:rsidRPr="2CF15E59">
        <w:rPr>
          <w:rFonts w:ascii="Calibri" w:hAnsi="Calibri" w:cs="Calibri"/>
          <w:b/>
          <w:bCs/>
          <w:color w:val="009299" w:themeColor="accent2"/>
        </w:rPr>
        <w:t>Core modules include:</w:t>
      </w:r>
    </w:p>
    <w:p w14:paraId="22958261" w14:textId="0DDCC9BB" w:rsidR="001910B5" w:rsidRPr="002015CD" w:rsidRDefault="001910B5" w:rsidP="001910B5">
      <w:pPr>
        <w:rPr>
          <w:rFonts w:ascii="Calibri" w:hAnsi="Calibri" w:cs="Calibri"/>
        </w:rPr>
      </w:pPr>
      <w:r>
        <w:rPr>
          <w:rFonts w:ascii="Calibri" w:hAnsi="Calibri" w:cs="Calibri"/>
        </w:rPr>
        <w:t xml:space="preserve">Week </w:t>
      </w:r>
      <w:r w:rsidRPr="002015CD">
        <w:rPr>
          <w:rFonts w:ascii="Calibri" w:hAnsi="Calibri" w:cs="Calibri"/>
        </w:rPr>
        <w:t>1</w:t>
      </w:r>
      <w:r>
        <w:rPr>
          <w:rFonts w:ascii="Calibri" w:hAnsi="Calibri" w:cs="Calibri"/>
        </w:rPr>
        <w:t xml:space="preserve"> - </w:t>
      </w:r>
      <w:r w:rsidRPr="002015CD">
        <w:rPr>
          <w:rFonts w:ascii="Calibri" w:hAnsi="Calibri" w:cs="Calibri"/>
        </w:rPr>
        <w:t xml:space="preserve">How to </w:t>
      </w:r>
      <w:r w:rsidRPr="002015CD">
        <w:rPr>
          <w:rFonts w:ascii="Calibri" w:hAnsi="Calibri" w:cs="Calibri"/>
          <w:b/>
          <w:bCs/>
        </w:rPr>
        <w:t>identify</w:t>
      </w:r>
      <w:r w:rsidRPr="002015CD">
        <w:rPr>
          <w:rFonts w:ascii="Calibri" w:hAnsi="Calibri" w:cs="Calibri"/>
        </w:rPr>
        <w:t xml:space="preserve"> domestic abuse perpetrators</w:t>
      </w:r>
      <w:r w:rsidR="00B7458E">
        <w:rPr>
          <w:rFonts w:ascii="Calibri" w:hAnsi="Calibri" w:cs="Calibri"/>
        </w:rPr>
        <w:t>.</w:t>
      </w:r>
    </w:p>
    <w:p w14:paraId="5CB78FE3" w14:textId="6A33C347" w:rsidR="001910B5" w:rsidRPr="002015CD" w:rsidRDefault="001910B5" w:rsidP="001910B5">
      <w:pPr>
        <w:rPr>
          <w:rFonts w:ascii="Calibri" w:hAnsi="Calibri" w:cs="Calibri"/>
        </w:rPr>
      </w:pPr>
      <w:r>
        <w:rPr>
          <w:rFonts w:ascii="Calibri" w:hAnsi="Calibri" w:cs="Calibri"/>
        </w:rPr>
        <w:t xml:space="preserve">Week 2 - </w:t>
      </w:r>
      <w:r w:rsidRPr="002015CD">
        <w:rPr>
          <w:rFonts w:ascii="Calibri" w:hAnsi="Calibri" w:cs="Calibri"/>
        </w:rPr>
        <w:t xml:space="preserve">How to </w:t>
      </w:r>
      <w:r w:rsidRPr="002015CD">
        <w:rPr>
          <w:rFonts w:ascii="Calibri" w:hAnsi="Calibri" w:cs="Calibri"/>
          <w:b/>
          <w:bCs/>
        </w:rPr>
        <w:t>explore</w:t>
      </w:r>
      <w:r w:rsidRPr="002015CD">
        <w:rPr>
          <w:rFonts w:ascii="Calibri" w:hAnsi="Calibri" w:cs="Calibri"/>
        </w:rPr>
        <w:t xml:space="preserve"> risks &amp; context associated with domestic abuse perpetrators</w:t>
      </w:r>
      <w:r w:rsidR="00B7458E">
        <w:rPr>
          <w:rFonts w:ascii="Calibri" w:hAnsi="Calibri" w:cs="Calibri"/>
        </w:rPr>
        <w:t>.</w:t>
      </w:r>
    </w:p>
    <w:p w14:paraId="0917F0B4" w14:textId="5ED76B69" w:rsidR="001910B5" w:rsidRPr="002015CD" w:rsidRDefault="001910B5" w:rsidP="001910B5">
      <w:pPr>
        <w:rPr>
          <w:rFonts w:ascii="Calibri" w:hAnsi="Calibri" w:cs="Calibri"/>
        </w:rPr>
      </w:pPr>
      <w:r>
        <w:rPr>
          <w:rFonts w:ascii="Calibri" w:hAnsi="Calibri" w:cs="Calibri"/>
        </w:rPr>
        <w:t xml:space="preserve">Week 3 - </w:t>
      </w:r>
      <w:r w:rsidRPr="002015CD">
        <w:rPr>
          <w:rFonts w:ascii="Calibri" w:hAnsi="Calibri" w:cs="Calibri"/>
        </w:rPr>
        <w:t xml:space="preserve">How to </w:t>
      </w:r>
      <w:r w:rsidRPr="002015CD">
        <w:rPr>
          <w:rFonts w:ascii="Calibri" w:hAnsi="Calibri" w:cs="Calibri"/>
          <w:b/>
          <w:bCs/>
        </w:rPr>
        <w:t>engage</w:t>
      </w:r>
      <w:r w:rsidRPr="002015CD">
        <w:rPr>
          <w:rFonts w:ascii="Calibri" w:hAnsi="Calibri" w:cs="Calibri"/>
        </w:rPr>
        <w:t xml:space="preserve"> domestic abuse perpetrators and nudge them into specialist services</w:t>
      </w:r>
      <w:r w:rsidR="00B7458E">
        <w:rPr>
          <w:rFonts w:ascii="Calibri" w:hAnsi="Calibri" w:cs="Calibri"/>
        </w:rPr>
        <w:t>.</w:t>
      </w:r>
    </w:p>
    <w:p w14:paraId="6135E7C2" w14:textId="7E8C2B12" w:rsidR="00072B5B" w:rsidRDefault="00072B5B" w:rsidP="00072B5B"/>
    <w:p w14:paraId="79F79877" w14:textId="77777777" w:rsidR="00082382" w:rsidRDefault="00082382" w:rsidP="00082382">
      <w:pPr>
        <w:textAlignment w:val="baseline"/>
        <w:rPr>
          <w:rFonts w:ascii="Segoe UI" w:hAnsi="Segoe UI" w:cs="Segoe UI"/>
          <w:sz w:val="18"/>
          <w:szCs w:val="18"/>
          <w:lang w:eastAsia="en-GB"/>
        </w:rPr>
      </w:pPr>
      <w:r>
        <w:rPr>
          <w:lang w:eastAsia="en-GB"/>
        </w:rPr>
        <w:t>To reserve your free space please select a date from the following links to fill in a booking form:  </w:t>
      </w:r>
    </w:p>
    <w:p w14:paraId="2AA100EC" w14:textId="77777777" w:rsidR="00082382" w:rsidRDefault="00082382" w:rsidP="00082382">
      <w:pPr>
        <w:textAlignment w:val="baseline"/>
        <w:rPr>
          <w:rFonts w:ascii="Segoe UI" w:hAnsi="Segoe UI" w:cs="Segoe UI"/>
          <w:sz w:val="18"/>
          <w:szCs w:val="18"/>
          <w:lang w:eastAsia="en-GB"/>
        </w:rPr>
      </w:pPr>
      <w:r>
        <w:rPr>
          <w:lang w:eastAsia="en-GB"/>
        </w:rPr>
        <w:t>   </w:t>
      </w:r>
    </w:p>
    <w:tbl>
      <w:tblPr>
        <w:tblStyle w:val="GridTable2-Accent6"/>
        <w:tblW w:w="8985" w:type="dxa"/>
        <w:tblLook w:val="04A0" w:firstRow="1" w:lastRow="0" w:firstColumn="1" w:lastColumn="0" w:noHBand="0" w:noVBand="1"/>
      </w:tblPr>
      <w:tblGrid>
        <w:gridCol w:w="4110"/>
        <w:gridCol w:w="1965"/>
        <w:gridCol w:w="2910"/>
      </w:tblGrid>
      <w:tr w:rsidR="00082382" w14:paraId="34B13084" w14:textId="77777777" w:rsidTr="0075118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110" w:type="dxa"/>
            <w:hideMark/>
          </w:tcPr>
          <w:p w14:paraId="7DAD2297" w14:textId="77777777" w:rsidR="00082382" w:rsidRDefault="00082382" w:rsidP="00751181">
            <w:pPr>
              <w:jc w:val="center"/>
              <w:textAlignment w:val="baseline"/>
              <w:rPr>
                <w:rFonts w:ascii="Calibri" w:hAnsi="Calibri" w:cs="Calibri"/>
                <w:lang w:eastAsia="en-GB"/>
              </w:rPr>
            </w:pPr>
            <w:r>
              <w:rPr>
                <w:rFonts w:ascii="Arial" w:hAnsi="Arial" w:cs="Arial"/>
                <w:color w:val="000000"/>
                <w:lang w:eastAsia="en-GB"/>
              </w:rPr>
              <w:t>Date  </w:t>
            </w:r>
          </w:p>
        </w:tc>
        <w:tc>
          <w:tcPr>
            <w:tcW w:w="1965" w:type="dxa"/>
            <w:hideMark/>
          </w:tcPr>
          <w:p w14:paraId="7614F848" w14:textId="77777777" w:rsidR="00082382" w:rsidRDefault="00082382" w:rsidP="00751181">
            <w:pPr>
              <w:jc w:val="center"/>
              <w:textAlignment w:val="baseline"/>
              <w:cnfStyle w:val="100000000000" w:firstRow="1" w:lastRow="0" w:firstColumn="0" w:lastColumn="0" w:oddVBand="0" w:evenVBand="0" w:oddHBand="0" w:evenHBand="0" w:firstRowFirstColumn="0" w:firstRowLastColumn="0" w:lastRowFirstColumn="0" w:lastRowLastColumn="0"/>
              <w:rPr>
                <w:lang w:eastAsia="en-GB"/>
              </w:rPr>
            </w:pPr>
            <w:r>
              <w:rPr>
                <w:rFonts w:ascii="Arial" w:hAnsi="Arial" w:cs="Arial"/>
                <w:color w:val="000000"/>
                <w:lang w:eastAsia="en-GB"/>
              </w:rPr>
              <w:t>Time  </w:t>
            </w:r>
          </w:p>
        </w:tc>
        <w:tc>
          <w:tcPr>
            <w:tcW w:w="2910" w:type="dxa"/>
            <w:hideMark/>
          </w:tcPr>
          <w:p w14:paraId="1D85E50F" w14:textId="77777777" w:rsidR="00082382" w:rsidRDefault="00082382" w:rsidP="00751181">
            <w:pPr>
              <w:jc w:val="center"/>
              <w:textAlignment w:val="baseline"/>
              <w:cnfStyle w:val="100000000000" w:firstRow="1" w:lastRow="0" w:firstColumn="0" w:lastColumn="0" w:oddVBand="0" w:evenVBand="0" w:oddHBand="0" w:evenHBand="0" w:firstRowFirstColumn="0" w:firstRowLastColumn="0" w:lastRowFirstColumn="0" w:lastRowLastColumn="0"/>
              <w:rPr>
                <w:lang w:eastAsia="en-GB"/>
              </w:rPr>
            </w:pPr>
            <w:r>
              <w:rPr>
                <w:rFonts w:ascii="Arial" w:hAnsi="Arial" w:cs="Arial"/>
                <w:color w:val="000000"/>
                <w:lang w:eastAsia="en-GB"/>
              </w:rPr>
              <w:t>Booking form  </w:t>
            </w:r>
          </w:p>
        </w:tc>
      </w:tr>
      <w:tr w:rsidR="00082382" w14:paraId="7014542D" w14:textId="77777777" w:rsidTr="0075118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110" w:type="dxa"/>
            <w:hideMark/>
          </w:tcPr>
          <w:p w14:paraId="0C9EF70C" w14:textId="77777777" w:rsidR="00082382" w:rsidRDefault="00082382" w:rsidP="00751181">
            <w:pPr>
              <w:textAlignment w:val="baseline"/>
              <w:rPr>
                <w:lang w:eastAsia="en-GB"/>
              </w:rPr>
            </w:pPr>
            <w:r w:rsidRPr="5C30A368">
              <w:rPr>
                <w:rFonts w:ascii="Arial" w:hAnsi="Arial" w:cs="Arial"/>
                <w:color w:val="000000" w:themeColor="text1"/>
                <w:lang w:eastAsia="en-GB"/>
              </w:rPr>
              <w:t>Tuesday 3rd, 10th, 17th October  </w:t>
            </w:r>
          </w:p>
        </w:tc>
        <w:tc>
          <w:tcPr>
            <w:tcW w:w="1965" w:type="dxa"/>
            <w:hideMark/>
          </w:tcPr>
          <w:p w14:paraId="49783896" w14:textId="77777777" w:rsidR="00082382" w:rsidRDefault="00082382" w:rsidP="00751181">
            <w:pPr>
              <w:jc w:val="center"/>
              <w:textAlignment w:val="baseline"/>
              <w:cnfStyle w:val="000000100000" w:firstRow="0" w:lastRow="0" w:firstColumn="0" w:lastColumn="0" w:oddVBand="0" w:evenVBand="0" w:oddHBand="1" w:evenHBand="0" w:firstRowFirstColumn="0" w:firstRowLastColumn="0" w:lastRowFirstColumn="0" w:lastRowLastColumn="0"/>
              <w:rPr>
                <w:lang w:eastAsia="en-GB"/>
              </w:rPr>
            </w:pPr>
            <w:r>
              <w:rPr>
                <w:rFonts w:ascii="Arial" w:hAnsi="Arial" w:cs="Arial"/>
                <w:color w:val="000000"/>
                <w:lang w:eastAsia="en-GB"/>
              </w:rPr>
              <w:t>9am - 12.30pm</w:t>
            </w:r>
          </w:p>
        </w:tc>
        <w:tc>
          <w:tcPr>
            <w:tcW w:w="2910" w:type="dxa"/>
            <w:hideMark/>
          </w:tcPr>
          <w:p w14:paraId="241FB94C" w14:textId="77777777" w:rsidR="00082382" w:rsidRDefault="005B003D" w:rsidP="00751181">
            <w:pPr>
              <w:jc w:val="center"/>
              <w:textAlignment w:val="baseline"/>
              <w:cnfStyle w:val="000000100000" w:firstRow="0" w:lastRow="0" w:firstColumn="0" w:lastColumn="0" w:oddVBand="0" w:evenVBand="0" w:oddHBand="1" w:evenHBand="0" w:firstRowFirstColumn="0" w:firstRowLastColumn="0" w:lastRowFirstColumn="0" w:lastRowLastColumn="0"/>
              <w:rPr>
                <w:lang w:eastAsia="en-GB"/>
              </w:rPr>
            </w:pPr>
            <w:hyperlink r:id="rId15" w:tgtFrame="_blank" w:history="1">
              <w:r w:rsidR="00082382">
                <w:rPr>
                  <w:rStyle w:val="Hyperlink"/>
                  <w:rFonts w:ascii="Arial" w:hAnsi="Arial" w:cs="Arial"/>
                  <w:b/>
                  <w:bCs/>
                  <w:lang w:eastAsia="en-GB"/>
                </w:rPr>
                <w:t>Book Now</w:t>
              </w:r>
            </w:hyperlink>
            <w:r w:rsidR="00082382">
              <w:rPr>
                <w:rFonts w:ascii="Arial" w:hAnsi="Arial" w:cs="Arial"/>
                <w:b/>
                <w:bCs/>
                <w:color w:val="000000"/>
                <w:lang w:eastAsia="en-GB"/>
              </w:rPr>
              <w:t> </w:t>
            </w:r>
            <w:r w:rsidR="00082382">
              <w:rPr>
                <w:rFonts w:ascii="Arial" w:hAnsi="Arial" w:cs="Arial"/>
                <w:color w:val="000000"/>
                <w:lang w:eastAsia="en-GB"/>
              </w:rPr>
              <w:t> </w:t>
            </w:r>
          </w:p>
        </w:tc>
      </w:tr>
      <w:tr w:rsidR="00082382" w14:paraId="11AAF64B" w14:textId="77777777" w:rsidTr="00751181">
        <w:trPr>
          <w:trHeight w:val="390"/>
        </w:trPr>
        <w:tc>
          <w:tcPr>
            <w:cnfStyle w:val="001000000000" w:firstRow="0" w:lastRow="0" w:firstColumn="1" w:lastColumn="0" w:oddVBand="0" w:evenVBand="0" w:oddHBand="0" w:evenHBand="0" w:firstRowFirstColumn="0" w:firstRowLastColumn="0" w:lastRowFirstColumn="0" w:lastRowLastColumn="0"/>
            <w:tcW w:w="4110" w:type="dxa"/>
            <w:hideMark/>
          </w:tcPr>
          <w:p w14:paraId="56EE2BB2" w14:textId="77777777" w:rsidR="00082382" w:rsidRDefault="00082382" w:rsidP="00751181">
            <w:pPr>
              <w:textAlignment w:val="baseline"/>
              <w:rPr>
                <w:lang w:eastAsia="en-GB"/>
              </w:rPr>
            </w:pPr>
            <w:r>
              <w:rPr>
                <w:rFonts w:ascii="Arial" w:hAnsi="Arial" w:cs="Arial"/>
                <w:color w:val="000000"/>
                <w:lang w:eastAsia="en-GB"/>
              </w:rPr>
              <w:t>Wednesday 4th, 11th, 18th October  </w:t>
            </w:r>
          </w:p>
        </w:tc>
        <w:tc>
          <w:tcPr>
            <w:tcW w:w="1965" w:type="dxa"/>
            <w:hideMark/>
          </w:tcPr>
          <w:p w14:paraId="0A0F347E" w14:textId="77777777" w:rsidR="00082382" w:rsidRDefault="00082382" w:rsidP="00751181">
            <w:pPr>
              <w:jc w:val="center"/>
              <w:textAlignment w:val="baseline"/>
              <w:cnfStyle w:val="000000000000" w:firstRow="0" w:lastRow="0" w:firstColumn="0" w:lastColumn="0" w:oddVBand="0" w:evenVBand="0" w:oddHBand="0" w:evenHBand="0" w:firstRowFirstColumn="0" w:firstRowLastColumn="0" w:lastRowFirstColumn="0" w:lastRowLastColumn="0"/>
              <w:rPr>
                <w:lang w:eastAsia="en-GB"/>
              </w:rPr>
            </w:pPr>
            <w:r>
              <w:rPr>
                <w:rFonts w:ascii="Arial" w:hAnsi="Arial" w:cs="Arial"/>
                <w:color w:val="000000"/>
                <w:lang w:eastAsia="en-GB"/>
              </w:rPr>
              <w:t>9am - 12.30pm</w:t>
            </w:r>
          </w:p>
        </w:tc>
        <w:tc>
          <w:tcPr>
            <w:tcW w:w="2910" w:type="dxa"/>
            <w:hideMark/>
          </w:tcPr>
          <w:p w14:paraId="045D7DAD" w14:textId="77777777" w:rsidR="00082382" w:rsidRDefault="005B003D" w:rsidP="00751181">
            <w:pPr>
              <w:jc w:val="center"/>
              <w:textAlignment w:val="baseline"/>
              <w:cnfStyle w:val="000000000000" w:firstRow="0" w:lastRow="0" w:firstColumn="0" w:lastColumn="0" w:oddVBand="0" w:evenVBand="0" w:oddHBand="0" w:evenHBand="0" w:firstRowFirstColumn="0" w:firstRowLastColumn="0" w:lastRowFirstColumn="0" w:lastRowLastColumn="0"/>
              <w:rPr>
                <w:lang w:eastAsia="en-GB"/>
              </w:rPr>
            </w:pPr>
            <w:hyperlink r:id="rId16" w:tgtFrame="_blank" w:history="1">
              <w:r w:rsidR="00082382">
                <w:rPr>
                  <w:rStyle w:val="Hyperlink"/>
                  <w:rFonts w:ascii="Arial" w:hAnsi="Arial" w:cs="Arial"/>
                  <w:b/>
                  <w:bCs/>
                  <w:lang w:eastAsia="en-GB"/>
                </w:rPr>
                <w:t>Book Now</w:t>
              </w:r>
            </w:hyperlink>
            <w:r w:rsidR="00082382">
              <w:rPr>
                <w:rFonts w:ascii="Arial" w:hAnsi="Arial" w:cs="Arial"/>
                <w:b/>
                <w:bCs/>
                <w:lang w:eastAsia="en-GB"/>
              </w:rPr>
              <w:t> </w:t>
            </w:r>
            <w:r w:rsidR="00082382">
              <w:rPr>
                <w:rFonts w:ascii="Arial" w:hAnsi="Arial" w:cs="Arial"/>
                <w:lang w:eastAsia="en-GB"/>
              </w:rPr>
              <w:t> </w:t>
            </w:r>
          </w:p>
        </w:tc>
      </w:tr>
      <w:tr w:rsidR="00082382" w14:paraId="6601A0BC" w14:textId="77777777" w:rsidTr="0075118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110" w:type="dxa"/>
            <w:hideMark/>
          </w:tcPr>
          <w:p w14:paraId="66B767AC" w14:textId="77777777" w:rsidR="00082382" w:rsidRDefault="00082382" w:rsidP="00751181">
            <w:pPr>
              <w:textAlignment w:val="baseline"/>
              <w:rPr>
                <w:lang w:eastAsia="en-GB"/>
              </w:rPr>
            </w:pPr>
            <w:r w:rsidRPr="1A026DB8">
              <w:rPr>
                <w:rFonts w:ascii="Arial" w:eastAsia="Arial" w:hAnsi="Arial" w:cs="Arial"/>
                <w:color w:val="000000" w:themeColor="text1"/>
              </w:rPr>
              <w:t xml:space="preserve">Thursday </w:t>
            </w:r>
            <w:r>
              <w:rPr>
                <w:rFonts w:ascii="Arial" w:eastAsia="Arial" w:hAnsi="Arial" w:cs="Arial"/>
                <w:color w:val="000000" w:themeColor="text1"/>
              </w:rPr>
              <w:t xml:space="preserve">2nd, </w:t>
            </w:r>
            <w:r w:rsidRPr="1A026DB8">
              <w:rPr>
                <w:rFonts w:ascii="Arial" w:eastAsia="Arial" w:hAnsi="Arial" w:cs="Arial"/>
                <w:color w:val="000000" w:themeColor="text1"/>
              </w:rPr>
              <w:t>9th, 1</w:t>
            </w:r>
            <w:r>
              <w:rPr>
                <w:rFonts w:ascii="Arial" w:eastAsia="Arial" w:hAnsi="Arial" w:cs="Arial"/>
                <w:color w:val="000000" w:themeColor="text1"/>
              </w:rPr>
              <w:t>6th N</w:t>
            </w:r>
            <w:r w:rsidRPr="1A026DB8">
              <w:rPr>
                <w:rFonts w:ascii="Arial" w:eastAsia="Arial" w:hAnsi="Arial" w:cs="Arial"/>
                <w:color w:val="000000" w:themeColor="text1"/>
              </w:rPr>
              <w:t>ovember</w:t>
            </w:r>
          </w:p>
        </w:tc>
        <w:tc>
          <w:tcPr>
            <w:tcW w:w="1965" w:type="dxa"/>
            <w:hideMark/>
          </w:tcPr>
          <w:p w14:paraId="251115D1" w14:textId="77777777" w:rsidR="00082382" w:rsidRDefault="00082382" w:rsidP="00751181">
            <w:pPr>
              <w:jc w:val="center"/>
              <w:textAlignment w:val="baseline"/>
              <w:cnfStyle w:val="000000100000" w:firstRow="0" w:lastRow="0" w:firstColumn="0" w:lastColumn="0" w:oddVBand="0" w:evenVBand="0" w:oddHBand="1" w:evenHBand="0" w:firstRowFirstColumn="0" w:firstRowLastColumn="0" w:lastRowFirstColumn="0" w:lastRowLastColumn="0"/>
              <w:rPr>
                <w:lang w:eastAsia="en-GB"/>
              </w:rPr>
            </w:pPr>
            <w:r>
              <w:rPr>
                <w:rFonts w:ascii="Arial" w:hAnsi="Arial" w:cs="Arial"/>
                <w:color w:val="000000"/>
                <w:lang w:eastAsia="en-GB"/>
              </w:rPr>
              <w:t>9am - 12.30pm</w:t>
            </w:r>
          </w:p>
        </w:tc>
        <w:tc>
          <w:tcPr>
            <w:tcW w:w="2910" w:type="dxa"/>
            <w:hideMark/>
          </w:tcPr>
          <w:p w14:paraId="1B7EAEB9" w14:textId="77777777" w:rsidR="00082382" w:rsidRDefault="005B003D" w:rsidP="00751181">
            <w:pPr>
              <w:jc w:val="center"/>
              <w:textAlignment w:val="baseline"/>
              <w:cnfStyle w:val="000000100000" w:firstRow="0" w:lastRow="0" w:firstColumn="0" w:lastColumn="0" w:oddVBand="0" w:evenVBand="0" w:oddHBand="1" w:evenHBand="0" w:firstRowFirstColumn="0" w:firstRowLastColumn="0" w:lastRowFirstColumn="0" w:lastRowLastColumn="0"/>
              <w:rPr>
                <w:lang w:eastAsia="en-GB"/>
              </w:rPr>
            </w:pPr>
            <w:hyperlink r:id="rId17" w:tgtFrame="_blank" w:history="1">
              <w:r w:rsidR="00082382">
                <w:rPr>
                  <w:rStyle w:val="Hyperlink"/>
                  <w:rFonts w:ascii="Arial" w:hAnsi="Arial" w:cs="Arial"/>
                  <w:b/>
                  <w:bCs/>
                  <w:lang w:eastAsia="en-GB"/>
                </w:rPr>
                <w:t>Book Now</w:t>
              </w:r>
            </w:hyperlink>
            <w:r w:rsidR="00082382">
              <w:rPr>
                <w:rFonts w:ascii="Arial" w:hAnsi="Arial" w:cs="Arial"/>
                <w:b/>
                <w:bCs/>
                <w:lang w:eastAsia="en-GB"/>
              </w:rPr>
              <w:t> </w:t>
            </w:r>
            <w:r w:rsidR="00082382">
              <w:rPr>
                <w:rFonts w:ascii="Arial" w:hAnsi="Arial" w:cs="Arial"/>
                <w:lang w:eastAsia="en-GB"/>
              </w:rPr>
              <w:t> </w:t>
            </w:r>
          </w:p>
        </w:tc>
      </w:tr>
    </w:tbl>
    <w:p w14:paraId="6780289B" w14:textId="77777777" w:rsidR="00082382" w:rsidRDefault="00082382" w:rsidP="00082382">
      <w:pPr>
        <w:rPr>
          <w:rFonts w:ascii="Calibri" w:hAnsi="Calibri" w:cs="Calibri"/>
          <w:b/>
          <w:bCs/>
        </w:rPr>
      </w:pPr>
    </w:p>
    <w:p w14:paraId="5987C3A4" w14:textId="77777777" w:rsidR="05BE5ED4" w:rsidRDefault="05BE5ED4" w:rsidP="2CF15E59">
      <w:pPr>
        <w:rPr>
          <w:rFonts w:ascii="Calibri" w:hAnsi="Calibri" w:cs="Calibri"/>
          <w:b/>
          <w:bCs/>
          <w:color w:val="009299" w:themeColor="accent2"/>
        </w:rPr>
      </w:pPr>
      <w:r w:rsidRPr="2CF15E59">
        <w:rPr>
          <w:rFonts w:ascii="Calibri" w:hAnsi="Calibri" w:cs="Calibri"/>
          <w:b/>
          <w:bCs/>
          <w:color w:val="009299" w:themeColor="accent2"/>
        </w:rPr>
        <w:t>What to expect</w:t>
      </w:r>
    </w:p>
    <w:p w14:paraId="16FA95B7" w14:textId="77777777" w:rsidR="2CF15E59" w:rsidRDefault="2CF15E59" w:rsidP="2CF15E59">
      <w:pPr>
        <w:rPr>
          <w:rFonts w:ascii="Calibri" w:hAnsi="Calibri" w:cs="Calibri"/>
        </w:rPr>
      </w:pPr>
    </w:p>
    <w:p w14:paraId="098B34C5" w14:textId="77777777" w:rsidR="05BE5ED4" w:rsidRDefault="05BE5ED4" w:rsidP="2CF15E59">
      <w:pPr>
        <w:rPr>
          <w:rFonts w:ascii="Segoe UI" w:hAnsi="Segoe UI" w:cs="Segoe UI"/>
          <w:sz w:val="18"/>
          <w:szCs w:val="18"/>
          <w:lang w:eastAsia="en-GB"/>
        </w:rPr>
      </w:pPr>
      <w:r w:rsidRPr="2CF15E59">
        <w:rPr>
          <w:b/>
          <w:bCs/>
          <w:color w:val="019299"/>
          <w:lang w:eastAsia="en-GB"/>
        </w:rPr>
        <w:t>DARE</w:t>
      </w:r>
      <w:r w:rsidRPr="2CF15E59">
        <w:rPr>
          <w:color w:val="000000" w:themeColor="text1"/>
          <w:lang w:eastAsia="en-GB"/>
        </w:rPr>
        <w:t xml:space="preserve"> toolkit training is CPD accredited and consists of three compulsory half-day workshops over a three-week period. The training can be accessed anywhere as it is delivered online via Zoom. Trainees will be posted a </w:t>
      </w:r>
      <w:r w:rsidRPr="2CF15E59">
        <w:rPr>
          <w:b/>
          <w:bCs/>
          <w:color w:val="019299"/>
          <w:lang w:eastAsia="en-GB"/>
        </w:rPr>
        <w:t>DARE</w:t>
      </w:r>
      <w:r w:rsidRPr="2CF15E59">
        <w:rPr>
          <w:color w:val="000000" w:themeColor="text1"/>
          <w:lang w:eastAsia="en-GB"/>
        </w:rPr>
        <w:t xml:space="preserve"> Toolkit after the training, this provides a recap of the training and effective tools to identify and understand perpetrators of domestic abuse, and how to motivate them to get help.  </w:t>
      </w:r>
    </w:p>
    <w:p w14:paraId="4AE2AAC6" w14:textId="77777777" w:rsidR="05BE5ED4" w:rsidRDefault="05BE5ED4" w:rsidP="2CF15E59">
      <w:pPr>
        <w:rPr>
          <w:rFonts w:ascii="Segoe UI" w:hAnsi="Segoe UI" w:cs="Segoe UI"/>
          <w:sz w:val="18"/>
          <w:szCs w:val="18"/>
          <w:lang w:eastAsia="en-GB"/>
        </w:rPr>
      </w:pPr>
      <w:r w:rsidRPr="2CF15E59">
        <w:rPr>
          <w:color w:val="019299"/>
          <w:lang w:eastAsia="en-GB"/>
        </w:rPr>
        <w:t> </w:t>
      </w:r>
    </w:p>
    <w:p w14:paraId="44AFAA5F" w14:textId="2227DA14" w:rsidR="00F84344" w:rsidRPr="002015CD" w:rsidRDefault="00F84344" w:rsidP="00CA67B8">
      <w:pPr>
        <w:rPr>
          <w:rFonts w:ascii="Calibri" w:hAnsi="Calibri" w:cs="Calibri"/>
        </w:rPr>
      </w:pPr>
    </w:p>
    <w:p w14:paraId="6DE5E364" w14:textId="609FC7CB" w:rsidR="00F84344" w:rsidRPr="002015CD" w:rsidRDefault="72ABA814" w:rsidP="2CF15E59">
      <w:r>
        <w:rPr>
          <w:noProof/>
        </w:rPr>
        <w:drawing>
          <wp:inline distT="0" distB="0" distL="0" distR="0" wp14:anchorId="595B246F" wp14:editId="19364B05">
            <wp:extent cx="647065" cy="586740"/>
            <wp:effectExtent l="0" t="0" r="635" b="3810"/>
            <wp:docPr id="1229155873"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bwMode="auto">
                    <a:xfrm>
                      <a:off x="0" y="0"/>
                      <a:ext cx="647065" cy="586740"/>
                    </a:xfrm>
                    <a:prstGeom prst="rect">
                      <a:avLst/>
                    </a:prstGeom>
                    <a:noFill/>
                    <a:ln>
                      <a:noFill/>
                    </a:ln>
                  </pic:spPr>
                </pic:pic>
              </a:graphicData>
            </a:graphic>
          </wp:inline>
        </w:drawing>
      </w:r>
    </w:p>
    <w:p w14:paraId="31815A42" w14:textId="77777777" w:rsidR="00D57A4C" w:rsidRPr="002015CD" w:rsidRDefault="00D57A4C" w:rsidP="00926D2C"/>
    <w:p w14:paraId="06DE8207" w14:textId="77777777" w:rsidR="00C74241" w:rsidRPr="002015CD" w:rsidRDefault="005B003D"/>
    <w:sectPr w:rsidR="00C74241" w:rsidRPr="002015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95FA" w14:textId="77777777" w:rsidR="00BC48FA" w:rsidRDefault="00BC48FA" w:rsidP="00F1070D">
      <w:r>
        <w:separator/>
      </w:r>
    </w:p>
  </w:endnote>
  <w:endnote w:type="continuationSeparator" w:id="0">
    <w:p w14:paraId="3BD445C8" w14:textId="77777777" w:rsidR="00BC48FA" w:rsidRDefault="00BC48FA" w:rsidP="00F1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CB1B" w14:textId="77777777" w:rsidR="00BC48FA" w:rsidRDefault="00BC48FA" w:rsidP="00F1070D">
      <w:r>
        <w:separator/>
      </w:r>
    </w:p>
  </w:footnote>
  <w:footnote w:type="continuationSeparator" w:id="0">
    <w:p w14:paraId="74E679D1" w14:textId="77777777" w:rsidR="00BC48FA" w:rsidRDefault="00BC48FA" w:rsidP="00F10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2C"/>
    <w:rsid w:val="00032413"/>
    <w:rsid w:val="000375CF"/>
    <w:rsid w:val="00042144"/>
    <w:rsid w:val="00055798"/>
    <w:rsid w:val="00072B5B"/>
    <w:rsid w:val="00082382"/>
    <w:rsid w:val="000A3A2B"/>
    <w:rsid w:val="000B786B"/>
    <w:rsid w:val="000C1E9E"/>
    <w:rsid w:val="00125399"/>
    <w:rsid w:val="001458D7"/>
    <w:rsid w:val="00163072"/>
    <w:rsid w:val="001910B5"/>
    <w:rsid w:val="00200E30"/>
    <w:rsid w:val="002015CD"/>
    <w:rsid w:val="002145DF"/>
    <w:rsid w:val="002268CD"/>
    <w:rsid w:val="00240AEA"/>
    <w:rsid w:val="00265996"/>
    <w:rsid w:val="002E7A2C"/>
    <w:rsid w:val="00363DD0"/>
    <w:rsid w:val="003C5158"/>
    <w:rsid w:val="00405666"/>
    <w:rsid w:val="00421BA9"/>
    <w:rsid w:val="0044256B"/>
    <w:rsid w:val="004472FF"/>
    <w:rsid w:val="00467B45"/>
    <w:rsid w:val="00481B00"/>
    <w:rsid w:val="004C75D4"/>
    <w:rsid w:val="0054777B"/>
    <w:rsid w:val="00577409"/>
    <w:rsid w:val="00591675"/>
    <w:rsid w:val="00593C03"/>
    <w:rsid w:val="005B003D"/>
    <w:rsid w:val="00617407"/>
    <w:rsid w:val="00761250"/>
    <w:rsid w:val="007E189E"/>
    <w:rsid w:val="00816E7D"/>
    <w:rsid w:val="00824D34"/>
    <w:rsid w:val="00841593"/>
    <w:rsid w:val="00871669"/>
    <w:rsid w:val="008811FC"/>
    <w:rsid w:val="00891EF8"/>
    <w:rsid w:val="008C409F"/>
    <w:rsid w:val="008F2FB2"/>
    <w:rsid w:val="00905E7D"/>
    <w:rsid w:val="009131E7"/>
    <w:rsid w:val="00926D2C"/>
    <w:rsid w:val="00A3731E"/>
    <w:rsid w:val="00A42B9C"/>
    <w:rsid w:val="00AD5B6E"/>
    <w:rsid w:val="00AD6070"/>
    <w:rsid w:val="00B569A8"/>
    <w:rsid w:val="00B71D64"/>
    <w:rsid w:val="00B7458E"/>
    <w:rsid w:val="00BC2CD3"/>
    <w:rsid w:val="00BC48FA"/>
    <w:rsid w:val="00BC50C4"/>
    <w:rsid w:val="00BE5AD3"/>
    <w:rsid w:val="00C7465F"/>
    <w:rsid w:val="00C81C8A"/>
    <w:rsid w:val="00CA67B8"/>
    <w:rsid w:val="00CC39DA"/>
    <w:rsid w:val="00D039EB"/>
    <w:rsid w:val="00D45070"/>
    <w:rsid w:val="00D57A4C"/>
    <w:rsid w:val="00DA47FD"/>
    <w:rsid w:val="00DA7C25"/>
    <w:rsid w:val="00DB3462"/>
    <w:rsid w:val="00DD532E"/>
    <w:rsid w:val="00DF106C"/>
    <w:rsid w:val="00DF2FEC"/>
    <w:rsid w:val="00E218F8"/>
    <w:rsid w:val="00E223F6"/>
    <w:rsid w:val="00E53D13"/>
    <w:rsid w:val="00E602F1"/>
    <w:rsid w:val="00E8109A"/>
    <w:rsid w:val="00E900CE"/>
    <w:rsid w:val="00E97099"/>
    <w:rsid w:val="00EC4CA9"/>
    <w:rsid w:val="00F048AC"/>
    <w:rsid w:val="00F1070D"/>
    <w:rsid w:val="00F45A13"/>
    <w:rsid w:val="00F66224"/>
    <w:rsid w:val="00F84344"/>
    <w:rsid w:val="00F94C88"/>
    <w:rsid w:val="05BE5ED4"/>
    <w:rsid w:val="2CF15E59"/>
    <w:rsid w:val="35C741FC"/>
    <w:rsid w:val="44515E3D"/>
    <w:rsid w:val="62BDCA09"/>
    <w:rsid w:val="72ABA814"/>
    <w:rsid w:val="7BCC6A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D892"/>
  <w15:chartTrackingRefBased/>
  <w15:docId w15:val="{73262FF7-0C98-4B31-917F-32D0083A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2C"/>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1E7"/>
    <w:rPr>
      <w:color w:val="0563C1" w:themeColor="hyperlink"/>
      <w:u w:val="single"/>
    </w:rPr>
  </w:style>
  <w:style w:type="character" w:styleId="UnresolvedMention">
    <w:name w:val="Unresolved Mention"/>
    <w:basedOn w:val="DefaultParagraphFont"/>
    <w:uiPriority w:val="99"/>
    <w:semiHidden/>
    <w:unhideWhenUsed/>
    <w:rsid w:val="009131E7"/>
    <w:rPr>
      <w:color w:val="605E5C"/>
      <w:shd w:val="clear" w:color="auto" w:fill="E1DFDD"/>
    </w:rPr>
  </w:style>
  <w:style w:type="character" w:styleId="FollowedHyperlink">
    <w:name w:val="FollowedHyperlink"/>
    <w:basedOn w:val="DefaultParagraphFont"/>
    <w:uiPriority w:val="99"/>
    <w:semiHidden/>
    <w:unhideWhenUsed/>
    <w:rsid w:val="00042144"/>
    <w:rPr>
      <w:color w:val="5F0146" w:themeColor="followedHyperlink"/>
      <w:u w:val="single"/>
    </w:rPr>
  </w:style>
  <w:style w:type="paragraph" w:styleId="Header">
    <w:name w:val="header"/>
    <w:basedOn w:val="Normal"/>
    <w:link w:val="HeaderChar"/>
    <w:uiPriority w:val="99"/>
    <w:unhideWhenUsed/>
    <w:rsid w:val="00F1070D"/>
    <w:pPr>
      <w:tabs>
        <w:tab w:val="center" w:pos="4513"/>
        <w:tab w:val="right" w:pos="9026"/>
      </w:tabs>
    </w:pPr>
  </w:style>
  <w:style w:type="character" w:customStyle="1" w:styleId="HeaderChar">
    <w:name w:val="Header Char"/>
    <w:basedOn w:val="DefaultParagraphFont"/>
    <w:link w:val="Header"/>
    <w:uiPriority w:val="99"/>
    <w:rsid w:val="00F1070D"/>
    <w:rPr>
      <w:rFonts w:asciiTheme="minorHAnsi" w:hAnsiTheme="minorHAnsi" w:cstheme="minorBidi"/>
    </w:rPr>
  </w:style>
  <w:style w:type="paragraph" w:styleId="Footer">
    <w:name w:val="footer"/>
    <w:basedOn w:val="Normal"/>
    <w:link w:val="FooterChar"/>
    <w:uiPriority w:val="99"/>
    <w:unhideWhenUsed/>
    <w:rsid w:val="00F1070D"/>
    <w:pPr>
      <w:tabs>
        <w:tab w:val="center" w:pos="4513"/>
        <w:tab w:val="right" w:pos="9026"/>
      </w:tabs>
    </w:pPr>
  </w:style>
  <w:style w:type="character" w:customStyle="1" w:styleId="FooterChar">
    <w:name w:val="Footer Char"/>
    <w:basedOn w:val="DefaultParagraphFont"/>
    <w:link w:val="Footer"/>
    <w:uiPriority w:val="99"/>
    <w:rsid w:val="00F1070D"/>
    <w:rPr>
      <w:rFonts w:asciiTheme="minorHAnsi" w:hAnsiTheme="minorHAnsi" w:cstheme="minorBidi"/>
    </w:rPr>
  </w:style>
  <w:style w:type="table" w:styleId="GridTable4-Accent6">
    <w:name w:val="Grid Table 4 Accent 6"/>
    <w:basedOn w:val="TableNormal"/>
    <w:uiPriority w:val="49"/>
    <w:rsid w:val="00E97099"/>
    <w:tblPr>
      <w:tblStyleRowBandSize w:val="1"/>
      <w:tblStyleColBandSize w:val="1"/>
      <w:tblBorders>
        <w:top w:val="single" w:sz="4" w:space="0" w:color="AFEBD9" w:themeColor="accent6" w:themeTint="99"/>
        <w:left w:val="single" w:sz="4" w:space="0" w:color="AFEBD9" w:themeColor="accent6" w:themeTint="99"/>
        <w:bottom w:val="single" w:sz="4" w:space="0" w:color="AFEBD9" w:themeColor="accent6" w:themeTint="99"/>
        <w:right w:val="single" w:sz="4" w:space="0" w:color="AFEBD9" w:themeColor="accent6" w:themeTint="99"/>
        <w:insideH w:val="single" w:sz="4" w:space="0" w:color="AFEBD9" w:themeColor="accent6" w:themeTint="99"/>
        <w:insideV w:val="single" w:sz="4" w:space="0" w:color="AFEBD9" w:themeColor="accent6" w:themeTint="99"/>
      </w:tblBorders>
    </w:tblPr>
    <w:tblStylePr w:type="firstRow">
      <w:rPr>
        <w:b/>
        <w:bCs/>
        <w:color w:val="FFFFFF" w:themeColor="background1"/>
      </w:rPr>
      <w:tblPr/>
      <w:tcPr>
        <w:tcBorders>
          <w:top w:val="single" w:sz="4" w:space="0" w:color="7ADFC1" w:themeColor="accent6"/>
          <w:left w:val="single" w:sz="4" w:space="0" w:color="7ADFC1" w:themeColor="accent6"/>
          <w:bottom w:val="single" w:sz="4" w:space="0" w:color="7ADFC1" w:themeColor="accent6"/>
          <w:right w:val="single" w:sz="4" w:space="0" w:color="7ADFC1" w:themeColor="accent6"/>
          <w:insideH w:val="nil"/>
          <w:insideV w:val="nil"/>
        </w:tcBorders>
        <w:shd w:val="clear" w:color="auto" w:fill="7ADFC1" w:themeFill="accent6"/>
      </w:tcPr>
    </w:tblStylePr>
    <w:tblStylePr w:type="lastRow">
      <w:rPr>
        <w:b/>
        <w:bCs/>
      </w:rPr>
      <w:tblPr/>
      <w:tcPr>
        <w:tcBorders>
          <w:top w:val="double" w:sz="4" w:space="0" w:color="7ADFC1" w:themeColor="accent6"/>
        </w:tcBorders>
      </w:tcPr>
    </w:tblStylePr>
    <w:tblStylePr w:type="firstCol">
      <w:rPr>
        <w:b/>
        <w:bCs/>
      </w:rPr>
    </w:tblStylePr>
    <w:tblStylePr w:type="lastCol">
      <w:rPr>
        <w:b/>
        <w:bCs/>
      </w:rPr>
    </w:tblStylePr>
    <w:tblStylePr w:type="band1Vert">
      <w:tblPr/>
      <w:tcPr>
        <w:shd w:val="clear" w:color="auto" w:fill="E4F8F2" w:themeFill="accent6" w:themeFillTint="33"/>
      </w:tcPr>
    </w:tblStylePr>
    <w:tblStylePr w:type="band1Horz">
      <w:tblPr/>
      <w:tcPr>
        <w:shd w:val="clear" w:color="auto" w:fill="E4F8F2" w:themeFill="accent6" w:themeFillTint="33"/>
      </w:tcPr>
    </w:tblStylePr>
  </w:style>
  <w:style w:type="table" w:styleId="GridTable3-Accent6">
    <w:name w:val="Grid Table 3 Accent 6"/>
    <w:basedOn w:val="TableNormal"/>
    <w:uiPriority w:val="48"/>
    <w:rsid w:val="00E97099"/>
    <w:tblPr>
      <w:tblStyleRowBandSize w:val="1"/>
      <w:tblStyleColBandSize w:val="1"/>
      <w:tblBorders>
        <w:top w:val="single" w:sz="4" w:space="0" w:color="AFEBD9" w:themeColor="accent6" w:themeTint="99"/>
        <w:left w:val="single" w:sz="4" w:space="0" w:color="AFEBD9" w:themeColor="accent6" w:themeTint="99"/>
        <w:bottom w:val="single" w:sz="4" w:space="0" w:color="AFEBD9" w:themeColor="accent6" w:themeTint="99"/>
        <w:right w:val="single" w:sz="4" w:space="0" w:color="AFEBD9" w:themeColor="accent6" w:themeTint="99"/>
        <w:insideH w:val="single" w:sz="4" w:space="0" w:color="AFEBD9" w:themeColor="accent6" w:themeTint="99"/>
        <w:insideV w:val="single" w:sz="4" w:space="0" w:color="AFEBD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F2" w:themeFill="accent6" w:themeFillTint="33"/>
      </w:tcPr>
    </w:tblStylePr>
    <w:tblStylePr w:type="band1Horz">
      <w:tblPr/>
      <w:tcPr>
        <w:shd w:val="clear" w:color="auto" w:fill="E4F8F2" w:themeFill="accent6" w:themeFillTint="33"/>
      </w:tcPr>
    </w:tblStylePr>
    <w:tblStylePr w:type="neCell">
      <w:tblPr/>
      <w:tcPr>
        <w:tcBorders>
          <w:bottom w:val="single" w:sz="4" w:space="0" w:color="AFEBD9" w:themeColor="accent6" w:themeTint="99"/>
        </w:tcBorders>
      </w:tcPr>
    </w:tblStylePr>
    <w:tblStylePr w:type="nwCell">
      <w:tblPr/>
      <w:tcPr>
        <w:tcBorders>
          <w:bottom w:val="single" w:sz="4" w:space="0" w:color="AFEBD9" w:themeColor="accent6" w:themeTint="99"/>
        </w:tcBorders>
      </w:tcPr>
    </w:tblStylePr>
    <w:tblStylePr w:type="seCell">
      <w:tblPr/>
      <w:tcPr>
        <w:tcBorders>
          <w:top w:val="single" w:sz="4" w:space="0" w:color="AFEBD9" w:themeColor="accent6" w:themeTint="99"/>
        </w:tcBorders>
      </w:tcPr>
    </w:tblStylePr>
    <w:tblStylePr w:type="swCell">
      <w:tblPr/>
      <w:tcPr>
        <w:tcBorders>
          <w:top w:val="single" w:sz="4" w:space="0" w:color="AFEBD9" w:themeColor="accent6" w:themeTint="99"/>
        </w:tcBorders>
      </w:tcPr>
    </w:tblStylePr>
  </w:style>
  <w:style w:type="table" w:styleId="GridTable2-Accent6">
    <w:name w:val="Grid Table 2 Accent 6"/>
    <w:basedOn w:val="TableNormal"/>
    <w:uiPriority w:val="47"/>
    <w:rsid w:val="00E97099"/>
    <w:tblPr>
      <w:tblStyleRowBandSize w:val="1"/>
      <w:tblStyleColBandSize w:val="1"/>
      <w:tblBorders>
        <w:top w:val="single" w:sz="2" w:space="0" w:color="AFEBD9" w:themeColor="accent6" w:themeTint="99"/>
        <w:bottom w:val="single" w:sz="2" w:space="0" w:color="AFEBD9" w:themeColor="accent6" w:themeTint="99"/>
        <w:insideH w:val="single" w:sz="2" w:space="0" w:color="AFEBD9" w:themeColor="accent6" w:themeTint="99"/>
        <w:insideV w:val="single" w:sz="2" w:space="0" w:color="AFEBD9" w:themeColor="accent6" w:themeTint="99"/>
      </w:tblBorders>
    </w:tblPr>
    <w:tblStylePr w:type="firstRow">
      <w:rPr>
        <w:b/>
        <w:bCs/>
      </w:rPr>
      <w:tblPr/>
      <w:tcPr>
        <w:tcBorders>
          <w:top w:val="nil"/>
          <w:bottom w:val="single" w:sz="12" w:space="0" w:color="AFEBD9" w:themeColor="accent6" w:themeTint="99"/>
          <w:insideH w:val="nil"/>
          <w:insideV w:val="nil"/>
        </w:tcBorders>
        <w:shd w:val="clear" w:color="auto" w:fill="FFFFFF" w:themeFill="background1"/>
      </w:tcPr>
    </w:tblStylePr>
    <w:tblStylePr w:type="lastRow">
      <w:rPr>
        <w:b/>
        <w:bCs/>
      </w:rPr>
      <w:tblPr/>
      <w:tcPr>
        <w:tcBorders>
          <w:top w:val="double" w:sz="2" w:space="0" w:color="AFEBD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F2" w:themeFill="accent6" w:themeFillTint="33"/>
      </w:tcPr>
    </w:tblStylePr>
    <w:tblStylePr w:type="band1Horz">
      <w:tblPr/>
      <w:tcPr>
        <w:shd w:val="clear" w:color="auto" w:fill="E4F8F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1206">
      <w:bodyDiv w:val="1"/>
      <w:marLeft w:val="0"/>
      <w:marRight w:val="0"/>
      <w:marTop w:val="0"/>
      <w:marBottom w:val="0"/>
      <w:divBdr>
        <w:top w:val="none" w:sz="0" w:space="0" w:color="auto"/>
        <w:left w:val="none" w:sz="0" w:space="0" w:color="auto"/>
        <w:bottom w:val="none" w:sz="0" w:space="0" w:color="auto"/>
        <w:right w:val="none" w:sz="0" w:space="0" w:color="auto"/>
      </w:divBdr>
    </w:div>
    <w:div w:id="682705051">
      <w:bodyDiv w:val="1"/>
      <w:marLeft w:val="0"/>
      <w:marRight w:val="0"/>
      <w:marTop w:val="0"/>
      <w:marBottom w:val="0"/>
      <w:divBdr>
        <w:top w:val="none" w:sz="0" w:space="0" w:color="auto"/>
        <w:left w:val="none" w:sz="0" w:space="0" w:color="auto"/>
        <w:bottom w:val="none" w:sz="0" w:space="0" w:color="auto"/>
        <w:right w:val="none" w:sz="0" w:space="0" w:color="auto"/>
      </w:divBdr>
    </w:div>
    <w:div w:id="1072391842">
      <w:bodyDiv w:val="1"/>
      <w:marLeft w:val="0"/>
      <w:marRight w:val="0"/>
      <w:marTop w:val="0"/>
      <w:marBottom w:val="0"/>
      <w:divBdr>
        <w:top w:val="none" w:sz="0" w:space="0" w:color="auto"/>
        <w:left w:val="none" w:sz="0" w:space="0" w:color="auto"/>
        <w:bottom w:val="none" w:sz="0" w:space="0" w:color="auto"/>
        <w:right w:val="none" w:sz="0" w:space="0" w:color="auto"/>
      </w:divBdr>
    </w:div>
    <w:div w:id="1268393854">
      <w:bodyDiv w:val="1"/>
      <w:marLeft w:val="0"/>
      <w:marRight w:val="0"/>
      <w:marTop w:val="0"/>
      <w:marBottom w:val="0"/>
      <w:divBdr>
        <w:top w:val="none" w:sz="0" w:space="0" w:color="auto"/>
        <w:left w:val="none" w:sz="0" w:space="0" w:color="auto"/>
        <w:bottom w:val="none" w:sz="0" w:space="0" w:color="auto"/>
        <w:right w:val="none" w:sz="0" w:space="0" w:color="auto"/>
      </w:divBdr>
    </w:div>
    <w:div w:id="1588228509">
      <w:bodyDiv w:val="1"/>
      <w:marLeft w:val="0"/>
      <w:marRight w:val="0"/>
      <w:marTop w:val="0"/>
      <w:marBottom w:val="0"/>
      <w:divBdr>
        <w:top w:val="none" w:sz="0" w:space="0" w:color="auto"/>
        <w:left w:val="none" w:sz="0" w:space="0" w:color="auto"/>
        <w:bottom w:val="none" w:sz="0" w:space="0" w:color="auto"/>
        <w:right w:val="none" w:sz="0" w:space="0" w:color="auto"/>
      </w:divBdr>
    </w:div>
    <w:div w:id="1833258858">
      <w:bodyDiv w:val="1"/>
      <w:marLeft w:val="0"/>
      <w:marRight w:val="0"/>
      <w:marTop w:val="0"/>
      <w:marBottom w:val="0"/>
      <w:divBdr>
        <w:top w:val="none" w:sz="0" w:space="0" w:color="auto"/>
        <w:left w:val="none" w:sz="0" w:space="0" w:color="auto"/>
        <w:bottom w:val="none" w:sz="0" w:space="0" w:color="auto"/>
        <w:right w:val="none" w:sz="0" w:space="0" w:color="auto"/>
      </w:divBdr>
    </w:div>
    <w:div w:id="20100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DyQTNyQPVs"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mptontrust.org.uk/wp-content/uploads/2022/11/FINAL-DARE-TRAINING-REPORT-FOR-HOME-OFFICE.pdf" TargetMode="External"/><Relationship Id="rId17" Type="http://schemas.openxmlformats.org/officeDocument/2006/relationships/hyperlink" Target="https://forms.office.com/Pages/ResponsePage.aspx?id=jWQv8ODt00S04P7Cv5WylT7F_eMax2NOj3LJns1FsuJUMkJNTjQ3MEg3UjVMUVM4MzlFN1I5REtUMSQlQCN0PWcu" TargetMode="External"/><Relationship Id="rId2" Type="http://schemas.openxmlformats.org/officeDocument/2006/relationships/customXml" Target="../customXml/item2.xml"/><Relationship Id="rId16" Type="http://schemas.openxmlformats.org/officeDocument/2006/relationships/hyperlink" Target="https://forms.office.com/Pages/ResponsePage.aspx?id=jWQv8ODt00S04P7Cv5WylT7F_eMax2NOj3LJns1FsuJUMkJNTjQ3MEg3UjVMUVM4MzlFN1I5REtUMSQlQCN0PWc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92035.B5E1F420" TargetMode="External"/><Relationship Id="rId5" Type="http://schemas.openxmlformats.org/officeDocument/2006/relationships/styles" Target="styles.xml"/><Relationship Id="rId15" Type="http://schemas.openxmlformats.org/officeDocument/2006/relationships/hyperlink" Target="https://forms.office.com/Pages/ResponsePage.aspx?id=jWQv8ODt00S04P7Cv5WylT7F_eMax2NOj3LJns1FsuJUMkJNTjQ3MEg3UjVMUVM4MzlFN1I5REtUMSQlQCN0PWc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aretoolkit.org.uk" TargetMode="External"/></Relationships>
</file>

<file path=word/theme/theme1.xml><?xml version="1.0" encoding="utf-8"?>
<a:theme xmlns:a="http://schemas.openxmlformats.org/drawingml/2006/main" name="Office Theme">
  <a:themeElements>
    <a:clrScheme name="Marie Hampton">
      <a:dk1>
        <a:sysClr val="windowText" lastClr="000000"/>
      </a:dk1>
      <a:lt1>
        <a:sysClr val="window" lastClr="FFFFFF"/>
      </a:lt1>
      <a:dk2>
        <a:srgbClr val="323F4F"/>
      </a:dk2>
      <a:lt2>
        <a:srgbClr val="D6DCE4"/>
      </a:lt2>
      <a:accent1>
        <a:srgbClr val="6D4F95"/>
      </a:accent1>
      <a:accent2>
        <a:srgbClr val="009299"/>
      </a:accent2>
      <a:accent3>
        <a:srgbClr val="B4D7A8"/>
      </a:accent3>
      <a:accent4>
        <a:srgbClr val="ED9445"/>
      </a:accent4>
      <a:accent5>
        <a:srgbClr val="F05C6E"/>
      </a:accent5>
      <a:accent6>
        <a:srgbClr val="7ADFC1"/>
      </a:accent6>
      <a:hlink>
        <a:srgbClr val="0563C1"/>
      </a:hlink>
      <a:folHlink>
        <a:srgbClr val="5F01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3EAED01916641B575515FA457E859" ma:contentTypeVersion="20" ma:contentTypeDescription="Create a new document." ma:contentTypeScope="" ma:versionID="0d0e05b2c7c3955eb38d5f8256040774">
  <xsd:schema xmlns:xsd="http://www.w3.org/2001/XMLSchema" xmlns:xs="http://www.w3.org/2001/XMLSchema" xmlns:p="http://schemas.microsoft.com/office/2006/metadata/properties" xmlns:ns2="b6b88958-42d8-463f-9a1d-bab7df3bbdbe" xmlns:ns3="b6a00cb2-4063-473e-9c7f-07f9796d4a9b" targetNamespace="http://schemas.microsoft.com/office/2006/metadata/properties" ma:root="true" ma:fieldsID="4df5154756f3f144c63050b2a4519a0a" ns2:_="" ns3:_="">
    <xsd:import namespace="b6b88958-42d8-463f-9a1d-bab7df3bbdbe"/>
    <xsd:import namespace="b6a00cb2-4063-473e-9c7f-07f9796d4a9b"/>
    <xsd:element name="properties">
      <xsd:complexType>
        <xsd:sequence>
          <xsd:element name="documentManagement">
            <xsd:complexType>
              <xsd:all>
                <xsd:element ref="ns2:Archive"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8958-42d8-463f-9a1d-bab7df3bbdbe" elementFormDefault="qualified">
    <xsd:import namespace="http://schemas.microsoft.com/office/2006/documentManagement/types"/>
    <xsd:import namespace="http://schemas.microsoft.com/office/infopath/2007/PartnerControls"/>
    <xsd:element name="Archive" ma:index="8" nillable="true" ma:displayName="Archive" ma:default="0" ma:indexed="tru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0cb2-4063-473e-9c7f-07f9796d4a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6d4278f-bde0-42f3-a078-3d77996eb7f6}" ma:internalName="TaxCatchAll" ma:showField="CatchAllData" ma:web="b6a00cb2-4063-473e-9c7f-07f9796d4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6a00cb2-4063-473e-9c7f-07f9796d4a9b" xsi:nil="true"/>
    <lcf76f155ced4ddcb4097134ff3c332f xmlns="b6b88958-42d8-463f-9a1d-bab7df3bbdbe">
      <Terms xmlns="http://schemas.microsoft.com/office/infopath/2007/PartnerControls"/>
    </lcf76f155ced4ddcb4097134ff3c332f>
    <Archive xmlns="b6b88958-42d8-463f-9a1d-bab7df3bbdbe">false</Archive>
  </documentManagement>
</p:properties>
</file>

<file path=customXml/itemProps1.xml><?xml version="1.0" encoding="utf-8"?>
<ds:datastoreItem xmlns:ds="http://schemas.openxmlformats.org/officeDocument/2006/customXml" ds:itemID="{9A9B575F-6B8A-4701-9A46-0383CB79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8958-42d8-463f-9a1d-bab7df3bbdbe"/>
    <ds:schemaRef ds:uri="b6a00cb2-4063-473e-9c7f-07f9796d4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3FCBC-F2F3-465C-9786-F0F51CE0C5C9}">
  <ds:schemaRefs>
    <ds:schemaRef ds:uri="http://schemas.microsoft.com/sharepoint/v3/contenttype/forms"/>
  </ds:schemaRefs>
</ds:datastoreItem>
</file>

<file path=customXml/itemProps3.xml><?xml version="1.0" encoding="utf-8"?>
<ds:datastoreItem xmlns:ds="http://schemas.openxmlformats.org/officeDocument/2006/customXml" ds:itemID="{9743F32F-5435-43EC-9449-6D9F9265C457}">
  <ds:schemaRefs>
    <ds:schemaRef ds:uri="Microsoft.SharePoint.Taxonomy.ContentTypeSync"/>
  </ds:schemaRefs>
</ds:datastoreItem>
</file>

<file path=customXml/itemProps4.xml><?xml version="1.0" encoding="utf-8"?>
<ds:datastoreItem xmlns:ds="http://schemas.openxmlformats.org/officeDocument/2006/customXml" ds:itemID="{0E6B871A-C06A-4350-93A6-DBED94323CD9}">
  <ds:schemaRefs>
    <ds:schemaRef ds:uri="http://schemas.microsoft.com/office/2006/metadata/properties"/>
    <ds:schemaRef ds:uri="http://schemas.microsoft.com/office/infopath/2007/PartnerControls"/>
    <ds:schemaRef ds:uri="04e1a5f4-a84c-469e-8319-cbb07724c215"/>
    <ds:schemaRef ds:uri="e74fc50d-c135-4e75-9fbe-d232072c87b5"/>
    <ds:schemaRef ds:uri="b6a00cb2-4063-473e-9c7f-07f9796d4a9b"/>
    <ds:schemaRef ds:uri="b6b88958-42d8-463f-9a1d-bab7df3bbdbe"/>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Fisher</dc:creator>
  <cp:keywords/>
  <dc:description/>
  <cp:lastModifiedBy>Christopher Davies</cp:lastModifiedBy>
  <cp:revision>2</cp:revision>
  <dcterms:created xsi:type="dcterms:W3CDTF">2023-09-14T08:48:00Z</dcterms:created>
  <dcterms:modified xsi:type="dcterms:W3CDTF">2023-09-14T08:48:00Z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09c58-9bd7-4cf2-8e55-9fecd641f6f7_Enabled">
    <vt:lpwstr>true</vt:lpwstr>
  </property>
  <property fmtid="{D5CDD505-2E9C-101B-9397-08002B2CF9AE}" pid="3" name="MSIP_Label_8ea09c58-9bd7-4cf2-8e55-9fecd641f6f7_SetDate">
    <vt:lpwstr>2023-04-24T12:18:17Z</vt:lpwstr>
  </property>
  <property fmtid="{D5CDD505-2E9C-101B-9397-08002B2CF9AE}" pid="4" name="MSIP_Label_8ea09c58-9bd7-4cf2-8e55-9fecd641f6f7_Method">
    <vt:lpwstr>Standard</vt:lpwstr>
  </property>
  <property fmtid="{D5CDD505-2E9C-101B-9397-08002B2CF9AE}" pid="5" name="MSIP_Label_8ea09c58-9bd7-4cf2-8e55-9fecd641f6f7_Name">
    <vt:lpwstr>General</vt:lpwstr>
  </property>
  <property fmtid="{D5CDD505-2E9C-101B-9397-08002B2CF9AE}" pid="6" name="MSIP_Label_8ea09c58-9bd7-4cf2-8e55-9fecd641f6f7_SiteId">
    <vt:lpwstr>f02f648d-ede0-44d3-b4e0-fec2bf95b295</vt:lpwstr>
  </property>
  <property fmtid="{D5CDD505-2E9C-101B-9397-08002B2CF9AE}" pid="7" name="MSIP_Label_8ea09c58-9bd7-4cf2-8e55-9fecd641f6f7_ActionId">
    <vt:lpwstr>e9fbf0fc-767a-4dd1-9fd5-b7334bb39981</vt:lpwstr>
  </property>
  <property fmtid="{D5CDD505-2E9C-101B-9397-08002B2CF9AE}" pid="8" name="MSIP_Label_8ea09c58-9bd7-4cf2-8e55-9fecd641f6f7_ContentBits">
    <vt:lpwstr>0</vt:lpwstr>
  </property>
  <property fmtid="{D5CDD505-2E9C-101B-9397-08002B2CF9AE}" pid="9" name="ContentTypeId">
    <vt:lpwstr>0x0101001403EAED01916641B575515FA457E859</vt:lpwstr>
  </property>
  <property fmtid="{D5CDD505-2E9C-101B-9397-08002B2CF9AE}" pid="10" name="MediaServiceImageTags">
    <vt:lpwstr/>
  </property>
</Properties>
</file>